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F8" w:rsidRPr="00E23C10" w:rsidRDefault="00E23C10" w:rsidP="00F967F8">
      <w:pPr>
        <w:pStyle w:val="ListParagraph"/>
        <w:numPr>
          <w:ilvl w:val="0"/>
          <w:numId w:val="0"/>
        </w:numPr>
        <w:spacing w:after="0" w:line="240" w:lineRule="auto"/>
        <w:rPr>
          <w:rFonts w:cs="Arial"/>
          <w:b/>
          <w:sz w:val="28"/>
          <w:u w:val="single"/>
          <w:lang w:eastAsia="ja-JP"/>
        </w:rPr>
      </w:pPr>
      <w:r w:rsidRPr="00E23C10">
        <w:rPr>
          <w:rFonts w:cs="Arial"/>
          <w:b/>
          <w:sz w:val="28"/>
          <w:u w:val="single"/>
          <w:lang w:eastAsia="ja-JP"/>
        </w:rPr>
        <w:t xml:space="preserve">Appendix B – Recommendation </w:t>
      </w:r>
      <w:r w:rsidR="00F967F8" w:rsidRPr="00E23C10">
        <w:rPr>
          <w:rFonts w:cs="Arial"/>
          <w:b/>
          <w:sz w:val="28"/>
          <w:u w:val="single"/>
          <w:lang w:eastAsia="ja-JP"/>
        </w:rPr>
        <w:t>of the AFSS Working Group as approved by LGA Executive</w:t>
      </w:r>
    </w:p>
    <w:p w:rsidR="00F967F8" w:rsidRDefault="00F967F8" w:rsidP="00F967F8">
      <w:pPr>
        <w:pStyle w:val="ListParagraph"/>
        <w:numPr>
          <w:ilvl w:val="0"/>
          <w:numId w:val="0"/>
        </w:numPr>
        <w:spacing w:after="0" w:line="240" w:lineRule="auto"/>
        <w:rPr>
          <w:rFonts w:cs="Arial"/>
          <w:lang w:eastAsia="ja-JP"/>
        </w:rPr>
      </w:pPr>
    </w:p>
    <w:p w:rsidR="00F967F8" w:rsidRPr="00480C4D" w:rsidRDefault="00F967F8" w:rsidP="00F967F8">
      <w:pPr>
        <w:pStyle w:val="ListParagraph"/>
        <w:numPr>
          <w:ilvl w:val="0"/>
          <w:numId w:val="0"/>
        </w:numPr>
        <w:spacing w:after="0" w:line="240" w:lineRule="auto"/>
        <w:rPr>
          <w:rFonts w:cs="Arial"/>
          <w:lang w:eastAsia="ja-JP"/>
        </w:rPr>
      </w:pPr>
    </w:p>
    <w:p w:rsidR="00F967F8" w:rsidRDefault="00F967F8" w:rsidP="00E23C10">
      <w:pPr>
        <w:pStyle w:val="ListParagraph"/>
        <w:numPr>
          <w:ilvl w:val="0"/>
          <w:numId w:val="2"/>
        </w:numPr>
        <w:spacing w:after="0" w:line="240" w:lineRule="auto"/>
        <w:ind w:left="284" w:hanging="142"/>
        <w:rPr>
          <w:rFonts w:cs="Arial"/>
          <w:lang w:eastAsia="ja-JP"/>
        </w:rPr>
      </w:pPr>
      <w:r w:rsidRPr="00E23C10">
        <w:rPr>
          <w:rFonts w:cs="Arial"/>
          <w:lang w:eastAsia="ja-JP"/>
        </w:rPr>
        <w:t>The height of residential high rise buildings in which AFSS should be installed in new buildings should be lowered to 18m.</w:t>
      </w:r>
      <w:r w:rsidRPr="00E23C10">
        <w:rPr>
          <w:rStyle w:val="FootnoteReference"/>
          <w:rFonts w:cs="Arial"/>
          <w:lang w:eastAsia="ja-JP"/>
        </w:rPr>
        <w:footnoteReference w:customMarkFollows="1" w:id="1"/>
        <w:t>¥</w:t>
      </w:r>
      <w:r w:rsidRPr="00E23C10">
        <w:rPr>
          <w:rFonts w:cs="Arial"/>
          <w:lang w:eastAsia="ja-JP"/>
        </w:rPr>
        <w:t xml:space="preserve"> </w:t>
      </w:r>
    </w:p>
    <w:p w:rsidR="00E23C10" w:rsidRPr="00E23C10" w:rsidRDefault="00E23C10" w:rsidP="00E23C10">
      <w:pPr>
        <w:pStyle w:val="ListParagraph"/>
        <w:numPr>
          <w:ilvl w:val="0"/>
          <w:numId w:val="0"/>
        </w:numPr>
        <w:spacing w:after="0" w:line="240" w:lineRule="auto"/>
        <w:ind w:left="284"/>
        <w:rPr>
          <w:rFonts w:cs="Arial"/>
          <w:lang w:eastAsia="ja-JP"/>
        </w:rPr>
      </w:pPr>
    </w:p>
    <w:p w:rsidR="00F967F8" w:rsidRPr="005530E1" w:rsidRDefault="00F967F8" w:rsidP="00E23C10">
      <w:pPr>
        <w:pStyle w:val="ListParagraph"/>
        <w:numPr>
          <w:ilvl w:val="0"/>
          <w:numId w:val="2"/>
        </w:numPr>
        <w:spacing w:after="0" w:line="240" w:lineRule="auto"/>
        <w:ind w:left="284" w:hanging="142"/>
        <w:rPr>
          <w:rFonts w:cs="Arial"/>
          <w:lang w:eastAsia="ja-JP"/>
        </w:rPr>
      </w:pPr>
      <w:r w:rsidRPr="005530E1">
        <w:rPr>
          <w:rFonts w:cs="Arial"/>
          <w:lang w:eastAsia="ja-JP"/>
        </w:rPr>
        <w:t xml:space="preserve">AFSS should be installed in all newly-built premises </w:t>
      </w:r>
      <w:r>
        <w:rPr>
          <w:rFonts w:cs="Arial"/>
          <w:lang w:eastAsia="ja-JP"/>
        </w:rPr>
        <w:t xml:space="preserve">of any height </w:t>
      </w:r>
      <w:r w:rsidRPr="005530E1">
        <w:rPr>
          <w:rFonts w:cs="Arial"/>
          <w:lang w:eastAsia="ja-JP"/>
        </w:rPr>
        <w:t>where vulnerable people sleep. This would include residential schools and care homes</w:t>
      </w:r>
      <w:r>
        <w:rPr>
          <w:rFonts w:cs="Arial"/>
          <w:lang w:eastAsia="ja-JP"/>
        </w:rPr>
        <w:t>.</w:t>
      </w:r>
    </w:p>
    <w:p w:rsidR="00E23C10" w:rsidRDefault="00E23C10" w:rsidP="00E23C10">
      <w:pPr>
        <w:pStyle w:val="ListParagraph"/>
        <w:numPr>
          <w:ilvl w:val="0"/>
          <w:numId w:val="0"/>
        </w:numPr>
        <w:spacing w:after="0" w:line="240" w:lineRule="auto"/>
        <w:ind w:left="284"/>
        <w:rPr>
          <w:rFonts w:cs="Arial"/>
          <w:lang w:eastAsia="ja-JP"/>
        </w:rPr>
      </w:pPr>
    </w:p>
    <w:p w:rsidR="00F967F8" w:rsidRPr="005530E1" w:rsidRDefault="00F967F8" w:rsidP="00E23C10">
      <w:pPr>
        <w:pStyle w:val="ListParagraph"/>
        <w:numPr>
          <w:ilvl w:val="0"/>
          <w:numId w:val="2"/>
        </w:numPr>
        <w:spacing w:after="0" w:line="240" w:lineRule="auto"/>
        <w:ind w:left="284" w:hanging="142"/>
        <w:rPr>
          <w:rFonts w:cs="Arial"/>
          <w:lang w:eastAsia="ja-JP"/>
        </w:rPr>
      </w:pPr>
      <w:r w:rsidRPr="005530E1">
        <w:rPr>
          <w:rFonts w:cs="Arial"/>
          <w:lang w:eastAsia="ja-JP"/>
        </w:rPr>
        <w:t>The requirements placed on duty holders to demon</w:t>
      </w:r>
      <w:r>
        <w:rPr>
          <w:rFonts w:cs="Arial"/>
          <w:lang w:eastAsia="ja-JP"/>
        </w:rPr>
        <w:t>strate the safety of existing HR</w:t>
      </w:r>
      <w:r w:rsidRPr="005530E1">
        <w:rPr>
          <w:rFonts w:cs="Arial"/>
          <w:lang w:eastAsia="ja-JP"/>
        </w:rPr>
        <w:t>RBs i</w:t>
      </w:r>
      <w:r>
        <w:rPr>
          <w:rFonts w:cs="Arial"/>
          <w:lang w:eastAsia="ja-JP"/>
        </w:rPr>
        <w:t xml:space="preserve">n Dame Judith </w:t>
      </w:r>
      <w:proofErr w:type="spellStart"/>
      <w:r>
        <w:rPr>
          <w:rFonts w:cs="Arial"/>
          <w:lang w:eastAsia="ja-JP"/>
        </w:rPr>
        <w:t>Hackitt’s</w:t>
      </w:r>
      <w:proofErr w:type="spellEnd"/>
      <w:r>
        <w:rPr>
          <w:rFonts w:cs="Arial"/>
          <w:lang w:eastAsia="ja-JP"/>
        </w:rPr>
        <w:t xml:space="preserve"> report </w:t>
      </w:r>
      <w:r w:rsidRPr="005530E1">
        <w:rPr>
          <w:rFonts w:cs="Arial"/>
          <w:lang w:eastAsia="ja-JP"/>
        </w:rPr>
        <w:t>should be extended to apply to all residential buildings over 18m</w:t>
      </w:r>
      <w:r>
        <w:rPr>
          <w:rStyle w:val="FootnoteReference"/>
          <w:rFonts w:cs="Arial"/>
          <w:lang w:eastAsia="ja-JP"/>
        </w:rPr>
        <w:footnoteReference w:customMarkFollows="1" w:id="2"/>
        <w:t>¥</w:t>
      </w:r>
      <w:r w:rsidRPr="00F967F8">
        <w:rPr>
          <w:rFonts w:cs="Arial"/>
          <w:lang w:eastAsia="ja-JP"/>
        </w:rPr>
        <w:t xml:space="preserve"> </w:t>
      </w:r>
      <w:r w:rsidRPr="005530E1">
        <w:rPr>
          <w:rFonts w:cs="Arial"/>
          <w:lang w:eastAsia="ja-JP"/>
        </w:rPr>
        <w:t xml:space="preserve">and all buildings where vulnerable people sleep (other than private dwellings). </w:t>
      </w:r>
    </w:p>
    <w:p w:rsidR="00E23C10" w:rsidRDefault="00E23C10" w:rsidP="00E23C10">
      <w:pPr>
        <w:pStyle w:val="ListParagraph"/>
        <w:numPr>
          <w:ilvl w:val="0"/>
          <w:numId w:val="0"/>
        </w:numPr>
        <w:spacing w:after="0" w:line="240" w:lineRule="auto"/>
        <w:ind w:left="284"/>
        <w:rPr>
          <w:rFonts w:cs="Arial"/>
          <w:lang w:eastAsia="ja-JP"/>
        </w:rPr>
      </w:pPr>
    </w:p>
    <w:p w:rsidR="00F967F8" w:rsidRPr="005530E1" w:rsidRDefault="00F967F8" w:rsidP="00E23C10">
      <w:pPr>
        <w:pStyle w:val="ListParagraph"/>
        <w:numPr>
          <w:ilvl w:val="0"/>
          <w:numId w:val="2"/>
        </w:numPr>
        <w:spacing w:after="0" w:line="240" w:lineRule="auto"/>
        <w:ind w:left="284" w:hanging="142"/>
        <w:rPr>
          <w:rFonts w:cs="Arial"/>
          <w:lang w:eastAsia="ja-JP"/>
        </w:rPr>
      </w:pPr>
      <w:r w:rsidRPr="005530E1">
        <w:rPr>
          <w:rFonts w:cs="Arial"/>
          <w:lang w:eastAsia="ja-JP"/>
        </w:rPr>
        <w:t xml:space="preserve">In the absence of the requirement above, owners of </w:t>
      </w:r>
      <w:r>
        <w:rPr>
          <w:rFonts w:cs="Arial"/>
          <w:lang w:eastAsia="ja-JP"/>
        </w:rPr>
        <w:t xml:space="preserve">residential </w:t>
      </w:r>
      <w:r w:rsidRPr="005530E1">
        <w:rPr>
          <w:rFonts w:cs="Arial"/>
          <w:lang w:eastAsia="ja-JP"/>
        </w:rPr>
        <w:t>buildings over 18m high</w:t>
      </w:r>
      <w:r>
        <w:rPr>
          <w:rFonts w:cs="Arial"/>
          <w:lang w:eastAsia="ja-JP"/>
        </w:rPr>
        <w:t>,</w:t>
      </w:r>
      <w:r>
        <w:rPr>
          <w:rStyle w:val="FootnoteReference"/>
          <w:rFonts w:cs="Arial"/>
          <w:lang w:eastAsia="ja-JP"/>
        </w:rPr>
        <w:footnoteReference w:customMarkFollows="1" w:id="3"/>
        <w:t>¥</w:t>
      </w:r>
      <w:r w:rsidRPr="005530E1">
        <w:rPr>
          <w:rFonts w:cs="Arial"/>
          <w:lang w:eastAsia="ja-JP"/>
        </w:rPr>
        <w:t xml:space="preserve"> </w:t>
      </w:r>
      <w:r>
        <w:rPr>
          <w:rFonts w:cs="Arial"/>
          <w:lang w:eastAsia="ja-JP"/>
        </w:rPr>
        <w:t>and</w:t>
      </w:r>
      <w:r w:rsidRPr="005530E1">
        <w:rPr>
          <w:rFonts w:cs="Arial"/>
          <w:lang w:eastAsia="ja-JP"/>
        </w:rPr>
        <w:t xml:space="preserve"> </w:t>
      </w:r>
      <w:r>
        <w:rPr>
          <w:rFonts w:cs="Arial"/>
          <w:lang w:eastAsia="ja-JP"/>
        </w:rPr>
        <w:t>buildings of any height in which</w:t>
      </w:r>
      <w:r w:rsidRPr="005530E1">
        <w:rPr>
          <w:rFonts w:cs="Arial"/>
          <w:lang w:eastAsia="ja-JP"/>
        </w:rPr>
        <w:t xml:space="preserve"> vulnerable people sleep should be required to </w:t>
      </w:r>
      <w:r w:rsidR="00B402E6">
        <w:rPr>
          <w:rFonts w:cs="Arial"/>
          <w:lang w:eastAsia="ja-JP"/>
        </w:rPr>
        <w:t>retrofit</w:t>
      </w:r>
      <w:r w:rsidRPr="005530E1">
        <w:rPr>
          <w:rFonts w:cs="Arial"/>
          <w:lang w:eastAsia="ja-JP"/>
        </w:rPr>
        <w:t xml:space="preserve"> AFSS as part of a proportionate risk-based programme of fire safety management.</w:t>
      </w:r>
    </w:p>
    <w:p w:rsidR="00E23C10" w:rsidRDefault="00E23C10" w:rsidP="00E23C10">
      <w:pPr>
        <w:pStyle w:val="ListParagraph"/>
        <w:numPr>
          <w:ilvl w:val="0"/>
          <w:numId w:val="0"/>
        </w:numPr>
        <w:spacing w:after="0" w:line="240" w:lineRule="auto"/>
        <w:ind w:left="284"/>
        <w:rPr>
          <w:rFonts w:cs="Arial"/>
          <w:lang w:eastAsia="ja-JP"/>
        </w:rPr>
      </w:pPr>
    </w:p>
    <w:p w:rsidR="00F967F8" w:rsidRPr="005530E1" w:rsidRDefault="00F967F8" w:rsidP="00E23C10">
      <w:pPr>
        <w:pStyle w:val="ListParagraph"/>
        <w:numPr>
          <w:ilvl w:val="0"/>
          <w:numId w:val="2"/>
        </w:numPr>
        <w:spacing w:after="0" w:line="240" w:lineRule="auto"/>
        <w:ind w:left="284" w:hanging="142"/>
        <w:rPr>
          <w:rFonts w:cs="Arial"/>
          <w:lang w:eastAsia="ja-JP"/>
        </w:rPr>
      </w:pPr>
      <w:r w:rsidRPr="005530E1">
        <w:rPr>
          <w:rFonts w:cs="Arial"/>
          <w:lang w:eastAsia="ja-JP"/>
        </w:rPr>
        <w:t>For the purposes of this report ‘vulnerable people’ means those who cannot reasonably be expected to evacuate a building as quickly as others due to disability or age (this includes children as well as the elderly).</w:t>
      </w:r>
    </w:p>
    <w:p w:rsidR="00E23C10" w:rsidRDefault="00E23C10" w:rsidP="00E23C10">
      <w:pPr>
        <w:pStyle w:val="ListParagraph"/>
        <w:numPr>
          <w:ilvl w:val="0"/>
          <w:numId w:val="0"/>
        </w:numPr>
        <w:spacing w:after="0" w:line="240" w:lineRule="auto"/>
        <w:ind w:left="284"/>
        <w:rPr>
          <w:rFonts w:cs="Arial"/>
          <w:lang w:eastAsia="ja-JP"/>
        </w:rPr>
      </w:pPr>
    </w:p>
    <w:p w:rsidR="00F967F8" w:rsidRDefault="00F967F8" w:rsidP="00E23C10">
      <w:pPr>
        <w:pStyle w:val="ListParagraph"/>
        <w:numPr>
          <w:ilvl w:val="0"/>
          <w:numId w:val="2"/>
        </w:numPr>
        <w:spacing w:after="0" w:line="240" w:lineRule="auto"/>
        <w:ind w:left="284" w:hanging="142"/>
        <w:rPr>
          <w:rFonts w:cs="Arial"/>
          <w:lang w:eastAsia="ja-JP"/>
        </w:rPr>
      </w:pPr>
      <w:r w:rsidRPr="005530E1">
        <w:rPr>
          <w:rFonts w:cs="Arial"/>
          <w:lang w:eastAsia="ja-JP"/>
        </w:rPr>
        <w:t>Any building owner installing AFSS under the provisions above should have the legal right to enter leasehold premises for the purposes of installing and maintaining sprinkler systems</w:t>
      </w:r>
      <w:r>
        <w:rPr>
          <w:rFonts w:cs="Arial"/>
          <w:lang w:eastAsia="ja-JP"/>
        </w:rPr>
        <w:t>.</w:t>
      </w:r>
    </w:p>
    <w:p w:rsidR="00E23C10" w:rsidRDefault="00E23C10" w:rsidP="00E23C10">
      <w:pPr>
        <w:pStyle w:val="ListParagraph"/>
        <w:numPr>
          <w:ilvl w:val="0"/>
          <w:numId w:val="0"/>
        </w:numPr>
        <w:spacing w:after="0" w:line="240" w:lineRule="auto"/>
        <w:ind w:left="284"/>
        <w:rPr>
          <w:rFonts w:cs="Arial"/>
          <w:lang w:eastAsia="ja-JP"/>
        </w:rPr>
      </w:pPr>
    </w:p>
    <w:p w:rsidR="00F967F8" w:rsidRDefault="00F967F8" w:rsidP="00E23C10">
      <w:pPr>
        <w:pStyle w:val="ListParagraph"/>
        <w:numPr>
          <w:ilvl w:val="0"/>
          <w:numId w:val="2"/>
        </w:numPr>
        <w:spacing w:after="0" w:line="240" w:lineRule="auto"/>
        <w:ind w:left="284" w:hanging="142"/>
        <w:rPr>
          <w:rFonts w:cs="Arial"/>
          <w:lang w:eastAsia="ja-JP"/>
        </w:rPr>
      </w:pPr>
      <w:r w:rsidRPr="00EF11DC">
        <w:rPr>
          <w:rFonts w:cs="Arial"/>
          <w:lang w:eastAsia="ja-JP"/>
        </w:rPr>
        <w:t xml:space="preserve">The Government should commit to providing assistance to any council experiencing financial difficulty in meeting the retrospective obligations above as it had done in respect of the remediation of social housing blocks with flammable cladding. </w:t>
      </w:r>
    </w:p>
    <w:p w:rsidR="00E23C10" w:rsidRDefault="00E23C10" w:rsidP="00E23C10">
      <w:pPr>
        <w:pStyle w:val="ListParagraph"/>
        <w:numPr>
          <w:ilvl w:val="0"/>
          <w:numId w:val="0"/>
        </w:numPr>
        <w:spacing w:after="0" w:line="240" w:lineRule="auto"/>
        <w:ind w:left="284"/>
        <w:rPr>
          <w:rFonts w:cs="Arial"/>
          <w:lang w:eastAsia="ja-JP"/>
        </w:rPr>
      </w:pPr>
      <w:bookmarkStart w:id="0" w:name="_GoBack"/>
      <w:bookmarkEnd w:id="0"/>
    </w:p>
    <w:p w:rsidR="00F967F8" w:rsidRPr="00EF11DC" w:rsidRDefault="00F967F8" w:rsidP="00E23C10">
      <w:pPr>
        <w:pStyle w:val="ListParagraph"/>
        <w:numPr>
          <w:ilvl w:val="0"/>
          <w:numId w:val="2"/>
        </w:numPr>
        <w:spacing w:after="0" w:line="240" w:lineRule="auto"/>
        <w:ind w:left="284" w:hanging="142"/>
        <w:rPr>
          <w:rFonts w:cs="Arial"/>
          <w:lang w:eastAsia="ja-JP"/>
        </w:rPr>
      </w:pPr>
      <w:r w:rsidRPr="00EF11DC">
        <w:rPr>
          <w:rFonts w:cs="Arial"/>
          <w:lang w:eastAsia="ja-JP"/>
        </w:rPr>
        <w:t>The LGA should lobby at national level to influence the development of policy in the wake of the Hackitt Report.</w:t>
      </w:r>
    </w:p>
    <w:p w:rsidR="006F5FED" w:rsidRDefault="00E23C10">
      <w:pPr>
        <w:rPr>
          <w:rFonts w:ascii="Arial" w:hAnsi="Arial" w:cs="Arial"/>
        </w:rPr>
      </w:pPr>
    </w:p>
    <w:sectPr w:rsidR="006F5F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F8" w:rsidRDefault="00F967F8" w:rsidP="00F967F8">
      <w:pPr>
        <w:spacing w:after="0" w:line="240" w:lineRule="auto"/>
      </w:pPr>
      <w:r>
        <w:separator/>
      </w:r>
    </w:p>
  </w:endnote>
  <w:endnote w:type="continuationSeparator" w:id="0">
    <w:p w:rsidR="00F967F8" w:rsidRDefault="00F967F8" w:rsidP="00F9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F8" w:rsidRDefault="00F967F8" w:rsidP="00F967F8">
      <w:pPr>
        <w:spacing w:after="0" w:line="240" w:lineRule="auto"/>
      </w:pPr>
      <w:r>
        <w:separator/>
      </w:r>
    </w:p>
  </w:footnote>
  <w:footnote w:type="continuationSeparator" w:id="0">
    <w:p w:rsidR="00F967F8" w:rsidRDefault="00F967F8" w:rsidP="00F967F8">
      <w:pPr>
        <w:spacing w:after="0" w:line="240" w:lineRule="auto"/>
      </w:pPr>
      <w:r>
        <w:continuationSeparator/>
      </w:r>
    </w:p>
  </w:footnote>
  <w:footnote w:id="1">
    <w:p w:rsidR="00F967F8" w:rsidRPr="00B402E6" w:rsidRDefault="00F967F8">
      <w:pPr>
        <w:pStyle w:val="FootnoteText"/>
        <w:rPr>
          <w:rFonts w:ascii="Arial" w:hAnsi="Arial" w:cs="Arial"/>
          <w:sz w:val="24"/>
          <w:szCs w:val="24"/>
        </w:rPr>
      </w:pPr>
      <w:r w:rsidRPr="00B402E6">
        <w:rPr>
          <w:rStyle w:val="FootnoteReference"/>
          <w:rFonts w:ascii="Arial" w:hAnsi="Arial" w:cs="Arial"/>
          <w:sz w:val="24"/>
          <w:szCs w:val="24"/>
        </w:rPr>
        <w:t>¥</w:t>
      </w:r>
      <w:r w:rsidRPr="00B402E6">
        <w:rPr>
          <w:rFonts w:ascii="Arial" w:hAnsi="Arial" w:cs="Arial"/>
          <w:sz w:val="24"/>
          <w:szCs w:val="24"/>
        </w:rPr>
        <w:t xml:space="preserve"> </w:t>
      </w:r>
      <w:r w:rsidRPr="00B402E6">
        <w:rPr>
          <w:rFonts w:ascii="Arial" w:hAnsi="Arial" w:cs="Arial"/>
          <w:sz w:val="24"/>
          <w:szCs w:val="24"/>
          <w:lang w:eastAsia="ja-JP"/>
        </w:rPr>
        <w:t>- or lower depending on the outcome of ongoing reviews including the review of Approved Document B</w:t>
      </w:r>
    </w:p>
  </w:footnote>
  <w:footnote w:id="2">
    <w:p w:rsidR="00F967F8" w:rsidRDefault="00F967F8">
      <w:pPr>
        <w:pStyle w:val="FootnoteText"/>
      </w:pPr>
    </w:p>
  </w:footnote>
  <w:footnote w:id="3">
    <w:p w:rsidR="00F967F8" w:rsidRDefault="00F967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10" w:rsidRPr="00E23C10" w:rsidRDefault="00E23C10" w:rsidP="00E23C10">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23C10" w:rsidRPr="00E23C10" w:rsidTr="00CD3D2A">
      <w:trPr>
        <w:trHeight w:val="416"/>
      </w:trPr>
      <w:tc>
        <w:tcPr>
          <w:tcW w:w="5812" w:type="dxa"/>
          <w:vMerge w:val="restart"/>
        </w:tcPr>
        <w:p w:rsidR="00E23C10" w:rsidRPr="00E23C10" w:rsidRDefault="00E23C10" w:rsidP="00E23C10">
          <w:pPr>
            <w:rPr>
              <w:rFonts w:ascii="Arial" w:hAnsi="Arial" w:cs="Arial"/>
            </w:rPr>
          </w:pPr>
          <w:r w:rsidRPr="00E23C10">
            <w:rPr>
              <w:rFonts w:ascii="Arial" w:hAnsi="Arial" w:cs="Arial"/>
              <w:noProof/>
              <w:lang w:eastAsia="en-GB"/>
            </w:rPr>
            <w:drawing>
              <wp:inline distT="0" distB="0" distL="0" distR="0" wp14:anchorId="1378FDAD" wp14:editId="23A886D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rsidR="00E23C10" w:rsidRPr="00E23C10" w:rsidRDefault="00E23C10" w:rsidP="00E23C10">
          <w:pPr>
            <w:ind w:left="0" w:firstLine="0"/>
            <w:rPr>
              <w:rFonts w:ascii="Arial" w:hAnsi="Arial" w:cs="Arial"/>
              <w:b/>
            </w:rPr>
          </w:pPr>
          <w:r w:rsidRPr="00E23C10">
            <w:rPr>
              <w:rFonts w:ascii="Arial" w:hAnsi="Arial" w:cs="Arial"/>
              <w:b/>
            </w:rPr>
            <w:t>Safer and Stronger Communities Board</w:t>
          </w:r>
        </w:p>
      </w:tc>
    </w:tr>
    <w:tr w:rsidR="00E23C10" w:rsidRPr="00E23C10" w:rsidTr="00CD3D2A">
      <w:trPr>
        <w:trHeight w:val="406"/>
      </w:trPr>
      <w:tc>
        <w:tcPr>
          <w:tcW w:w="5812" w:type="dxa"/>
          <w:vMerge/>
        </w:tcPr>
        <w:p w:rsidR="00E23C10" w:rsidRPr="00E23C10" w:rsidRDefault="00E23C10" w:rsidP="00E23C10">
          <w:pPr>
            <w:rPr>
              <w:rFonts w:ascii="Arial" w:hAnsi="Arial" w:cs="Arial"/>
            </w:rPr>
          </w:pPr>
        </w:p>
      </w:tc>
      <w:tc>
        <w:tcPr>
          <w:tcW w:w="4106" w:type="dxa"/>
        </w:tcPr>
        <w:p w:rsidR="00E23C10" w:rsidRPr="00E23C10" w:rsidRDefault="00E23C10" w:rsidP="00E23C10">
          <w:pPr>
            <w:rPr>
              <w:rFonts w:ascii="Arial" w:hAnsi="Arial" w:cs="Arial"/>
            </w:rPr>
          </w:pPr>
        </w:p>
        <w:p w:rsidR="00E23C10" w:rsidRPr="00E23C10" w:rsidRDefault="00E23C10" w:rsidP="00E23C10">
          <w:pPr>
            <w:rPr>
              <w:rFonts w:ascii="Arial" w:hAnsi="Arial" w:cs="Arial"/>
            </w:rPr>
          </w:pPr>
          <w:r w:rsidRPr="00E23C10">
            <w:rPr>
              <w:rFonts w:ascii="Arial" w:hAnsi="Arial" w:cs="Arial"/>
            </w:rPr>
            <w:t>18 March 2019</w:t>
          </w:r>
        </w:p>
      </w:tc>
    </w:tr>
  </w:tbl>
  <w:p w:rsidR="00E23C10" w:rsidRPr="00E23C10" w:rsidRDefault="00E23C1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317777"/>
    <w:multiLevelType w:val="hybridMultilevel"/>
    <w:tmpl w:val="76FC0F0C"/>
    <w:lvl w:ilvl="0" w:tplc="9710ADB4">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05816"/>
    <w:multiLevelType w:val="hybridMultilevel"/>
    <w:tmpl w:val="BA585E08"/>
    <w:lvl w:ilvl="0" w:tplc="EC2E610C">
      <w:start w:val="1"/>
      <w:numFmt w:val="decimal"/>
      <w:lvlText w:val="%1."/>
      <w:lvlJc w:val="right"/>
      <w:pPr>
        <w:ind w:left="1080"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F8"/>
    <w:rsid w:val="001B36CE"/>
    <w:rsid w:val="003A7257"/>
    <w:rsid w:val="00891AE9"/>
    <w:rsid w:val="00B402E6"/>
    <w:rsid w:val="00D45B4D"/>
    <w:rsid w:val="00E23C10"/>
    <w:rsid w:val="00F9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E717-1442-4521-9559-180C258C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67F8"/>
    <w:pPr>
      <w:numPr>
        <w:numId w:val="1"/>
      </w:numPr>
      <w:spacing w:line="276" w:lineRule="auto"/>
      <w:contextualSpacing/>
    </w:pPr>
    <w:rPr>
      <w:rFonts w:ascii="Arial" w:hAnsi="Arial"/>
    </w:rPr>
  </w:style>
  <w:style w:type="character" w:customStyle="1" w:styleId="ListParagraphChar">
    <w:name w:val="List Paragraph Char"/>
    <w:basedOn w:val="DefaultParagraphFont"/>
    <w:link w:val="ListParagraph"/>
    <w:uiPriority w:val="34"/>
    <w:rsid w:val="00F967F8"/>
    <w:rPr>
      <w:rFonts w:ascii="Arial" w:hAnsi="Arial"/>
    </w:rPr>
  </w:style>
  <w:style w:type="paragraph" w:styleId="FootnoteText">
    <w:name w:val="footnote text"/>
    <w:basedOn w:val="Normal"/>
    <w:link w:val="FootnoteTextChar"/>
    <w:uiPriority w:val="99"/>
    <w:semiHidden/>
    <w:unhideWhenUsed/>
    <w:rsid w:val="00F96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7F8"/>
    <w:rPr>
      <w:sz w:val="20"/>
      <w:szCs w:val="20"/>
    </w:rPr>
  </w:style>
  <w:style w:type="character" w:styleId="FootnoteReference">
    <w:name w:val="footnote reference"/>
    <w:basedOn w:val="DefaultParagraphFont"/>
    <w:uiPriority w:val="99"/>
    <w:semiHidden/>
    <w:unhideWhenUsed/>
    <w:rsid w:val="00F967F8"/>
    <w:rPr>
      <w:vertAlign w:val="superscript"/>
    </w:rPr>
  </w:style>
  <w:style w:type="paragraph" w:styleId="Header">
    <w:name w:val="header"/>
    <w:basedOn w:val="Normal"/>
    <w:link w:val="HeaderChar"/>
    <w:uiPriority w:val="99"/>
    <w:unhideWhenUsed/>
    <w:rsid w:val="00E2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10"/>
  </w:style>
  <w:style w:type="paragraph" w:styleId="Footer">
    <w:name w:val="footer"/>
    <w:basedOn w:val="Normal"/>
    <w:link w:val="FooterChar"/>
    <w:uiPriority w:val="99"/>
    <w:unhideWhenUsed/>
    <w:rsid w:val="00E2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10"/>
  </w:style>
  <w:style w:type="table" w:styleId="TableGrid">
    <w:name w:val="Table Grid"/>
    <w:basedOn w:val="TableNormal"/>
    <w:uiPriority w:val="39"/>
    <w:rsid w:val="00E23C1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884B-CE5E-4D7C-8C9C-4AA8C1E7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E14304C3</Template>
  <TotalTime>24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Loft</dc:creator>
  <cp:keywords/>
  <dc:description/>
  <cp:lastModifiedBy>Benn Cain</cp:lastModifiedBy>
  <cp:revision>2</cp:revision>
  <dcterms:created xsi:type="dcterms:W3CDTF">2019-03-07T15:09:00Z</dcterms:created>
  <dcterms:modified xsi:type="dcterms:W3CDTF">2019-03-11T13:58:00Z</dcterms:modified>
</cp:coreProperties>
</file>